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商品別代理店研修資料</w:t>
      </w:r>
    </w:p>
    <w:p>
      <w:r>
        <w:rPr>
          <w:color w:val="5B6761"/>
        </w:rPr>
        <w:t>販売前に「説明できること・言ってはいけないこと・必ず確認すること」を揃える</w:t>
      </w:r>
    </w:p>
    <w:p>
      <w:r>
        <w:rPr>
          <w:b/>
          <w:color w:val="D2A23B"/>
        </w:rPr>
        <w:t>第126版｜2026年8月16日</w:t>
      </w:r>
    </w:p>
    <w:p>
      <w:pPr>
        <w:pStyle w:val="Heading1"/>
      </w:pPr>
      <w:r>
        <w:t>研修体系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440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段階</w:t>
            </w:r>
          </w:p>
        </w:tc>
        <w:tc>
          <w:tcPr>
            <w:tcW w:type="dxa" w:w="5184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内容</w:t>
            </w:r>
          </w:p>
        </w:tc>
        <w:tc>
          <w:tcPr>
            <w:tcW w:type="dxa" w:w="2736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合格条件</w:t>
            </w:r>
          </w:p>
        </w:tc>
      </w:tr>
      <w:tr>
        <w:tc>
          <w:tcPr>
            <w:tcW w:type="dxa" w:w="144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基礎</w:t>
            </w:r>
          </w:p>
        </w:tc>
        <w:tc>
          <w:tcPr>
            <w:tcW w:type="dxa" w:w="518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会社、商品区分、役割、禁止表現、案件登録</w:t>
            </w:r>
          </w:p>
        </w:tc>
        <w:tc>
          <w:tcPr>
            <w:tcW w:type="dxa" w:w="27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理解度80%以上</w:t>
            </w:r>
          </w:p>
        </w:tc>
      </w:tr>
      <w:tr>
        <w:tc>
          <w:tcPr>
            <w:tcW w:type="dxa" w:w="144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商品</w:t>
            </w:r>
          </w:p>
        </w:tc>
        <w:tc>
          <w:tcPr>
            <w:tcW w:type="dxa" w:w="518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原理、対象、適用外、必要情報、試験手順</w:t>
            </w:r>
          </w:p>
        </w:tc>
        <w:tc>
          <w:tcPr>
            <w:tcW w:type="dxa" w:w="27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商品別ケース演習合格</w:t>
            </w:r>
          </w:p>
        </w:tc>
      </w:tr>
      <w:tr>
        <w:tc>
          <w:tcPr>
            <w:tcW w:type="dxa" w:w="144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現場</w:t>
            </w:r>
          </w:p>
        </w:tc>
        <w:tc>
          <w:tcPr>
            <w:tcW w:type="dxa" w:w="518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安全、SDS、試料、施工、電気・圧力・排水、保守</w:t>
            </w:r>
          </w:p>
        </w:tc>
        <w:tc>
          <w:tcPr>
            <w:tcW w:type="dxa" w:w="27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現場責任者承認</w:t>
            </w:r>
          </w:p>
        </w:tc>
      </w:tr>
      <w:tr>
        <w:tc>
          <w:tcPr>
            <w:tcW w:type="dxa" w:w="144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営業</w:t>
            </w:r>
          </w:p>
        </w:tc>
        <w:tc>
          <w:tcPr>
            <w:tcW w:type="dxa" w:w="518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見積、料率、案件保護、CRM、苦情・事故</w:t>
            </w:r>
          </w:p>
        </w:tc>
        <w:tc>
          <w:tcPr>
            <w:tcW w:type="dxa" w:w="27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模擬商談と登録演習</w:t>
            </w:r>
          </w:p>
        </w:tc>
      </w:tr>
      <w:tr>
        <w:tc>
          <w:tcPr>
            <w:tcW w:type="dxa" w:w="144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更新</w:t>
            </w:r>
          </w:p>
        </w:tc>
        <w:tc>
          <w:tcPr>
            <w:tcW w:type="dxa" w:w="518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年次法令・製品・事故事例</w:t>
            </w:r>
          </w:p>
        </w:tc>
        <w:tc>
          <w:tcPr>
            <w:tcW w:type="dxa" w:w="27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毎年更新</w:t>
            </w:r>
          </w:p>
        </w:tc>
      </w:tr>
    </w:tbl>
    <w:p/>
    <w:p>
      <w:pPr>
        <w:pStyle w:val="Heading1"/>
      </w:pPr>
      <w:r>
        <w:t>A-MEISTER</w:t>
      </w:r>
    </w:p>
    <w:p>
      <w:pPr>
        <w:pStyle w:val="ListBullet"/>
      </w:pPr>
      <w:r>
        <w:t>基本容量3m³・5m³、各ツイン交互運転。圧力・寸法は案件別特注。</w:t>
      </w:r>
    </w:p>
    <w:p>
      <w:pPr>
        <w:pStyle w:val="ListBullet"/>
      </w:pPr>
      <w:r>
        <w:t>ツイン型は蒸気をもう一方へ移し、注入時間短縮を図る設計。</w:t>
      </w:r>
    </w:p>
    <w:p>
      <w:pPr>
        <w:pStyle w:val="ListBullet"/>
      </w:pPr>
      <w:r>
        <w:t>排水設備は処理物により必要。処理試験、現地法規、圧力容器・ボイラー資格を先に確認。</w:t>
      </w:r>
    </w:p>
    <w:p>
      <w:pPr>
        <w:pStyle w:val="ListBullet"/>
      </w:pPr>
      <w:r>
        <w:t>亜臨海処理物をバイオで肥料化する循環提案、メタン回収前の加水分解前処理を提案可能。成果は試験で確認。</w:t>
      </w:r>
    </w:p>
    <w:p>
      <w:pPr>
        <w:pStyle w:val="Heading1"/>
      </w:pPr>
      <w:r>
        <w:t>土壌改良（ダイオキシン・PCB）</w:t>
      </w:r>
    </w:p>
    <w:p>
      <w:pPr>
        <w:pStyle w:val="ListBullet"/>
      </w:pPr>
      <w:r>
        <w:t>対象は土壌・底質等。Grease Trap Meisterとは無関係。</w:t>
      </w:r>
    </w:p>
    <w:p>
      <w:pPr>
        <w:pStyle w:val="ListBullet"/>
      </w:pPr>
      <w:r>
        <w:t>PCB特許技術と構造類似性は技術仮説・試験根拠とともに説明し、未実証の一般化をしない。</w:t>
      </w:r>
    </w:p>
    <w:p>
      <w:pPr>
        <w:pStyle w:val="ListBullet"/>
      </w:pPr>
      <w:r>
        <w:t>チャンピオンデータは試料、初期値、処理条件、分析法、分析機関、検出限界、日付を併記。減少率だけを切り出さない。</w:t>
      </w:r>
    </w:p>
    <w:p>
      <w:pPr>
        <w:pStyle w:val="ListBullet"/>
      </w:pPr>
      <w:r>
        <w:t>ベトナム国家案件等は行政、研究機関、分析機関、現地施工会社と役割分担。</w:t>
      </w:r>
    </w:p>
    <w:p>
      <w:pPr>
        <w:pStyle w:val="Heading1"/>
      </w:pPr>
      <w:r>
        <w:t>Grease Trap Meister</w:t>
      </w:r>
    </w:p>
    <w:p>
      <w:pPr>
        <w:pStyle w:val="ListBullet"/>
      </w:pPr>
      <w:r>
        <w:t>自社施工は原則50台から。顧客側施工なら1台から機器販売を検討。</w:t>
      </w:r>
    </w:p>
    <w:p>
      <w:pPr>
        <w:pStyle w:val="ListBullet"/>
      </w:pPr>
      <w:r>
        <w:t>バイオ製剤は5倍希釈を基本に要打合せ、大型ボトルで発送。</w:t>
      </w:r>
    </w:p>
    <w:p>
      <w:pPr>
        <w:pStyle w:val="ListBullet"/>
      </w:pPr>
      <w:r>
        <w:t>100V機のため海外では適合変圧器、周波数、プラグ、接地、現地電気基準を確認。</w:t>
      </w:r>
    </w:p>
    <w:p>
      <w:pPr>
        <w:pStyle w:val="ListBullet"/>
      </w:pPr>
      <w:r>
        <w:t>機械とバイオの相乗運用が前提。機械単体の模倣・性能主張を禁止。</w:t>
      </w:r>
    </w:p>
    <w:p>
      <w:pPr>
        <w:pStyle w:val="Heading1"/>
      </w:pPr>
      <w:r>
        <w:t>バイオ製剤・カイザー</w:t>
      </w:r>
    </w:p>
    <w:p>
      <w:pPr>
        <w:pStyle w:val="ListBullet"/>
      </w:pPr>
      <w:r>
        <w:t>SDSを最新版・現地言語で管理し、用途、保護具、保管、応急措置、廃棄を説明。</w:t>
      </w:r>
    </w:p>
    <w:p>
      <w:pPr>
        <w:pStyle w:val="ListBullet"/>
      </w:pPr>
      <w:r>
        <w:t>天然由来であっても無条件に安全と断定しない。対象物・現場・濃度を確認。</w:t>
      </w:r>
    </w:p>
    <w:p>
      <w:pPr>
        <w:pStyle w:val="ListBullet"/>
      </w:pPr>
      <w:r>
        <w:t>処理前後の分析、対照、条件記録を揃える。</w:t>
      </w:r>
    </w:p>
    <w:p>
      <w:pPr>
        <w:pStyle w:val="Heading1"/>
      </w:pPr>
      <w:r>
        <w:t>営業時の禁止表現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312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禁止</w:t>
            </w:r>
          </w:p>
        </w:tc>
        <w:tc>
          <w:tcPr>
            <w:tcW w:type="dxa" w:w="6048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安全な言い換え</w:t>
            </w:r>
          </w:p>
        </w:tc>
      </w:tr>
      <w:tr>
        <w:tc>
          <w:tcPr>
            <w:tcW w:type="dxa" w:w="331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必ず分解・完全無害化</w:t>
            </w:r>
          </w:p>
        </w:tc>
        <w:tc>
          <w:tcPr>
            <w:tcW w:type="dxa" w:w="604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代表試料で処理試験と第三者分析を行い、目標基準への適合可能性を確認します</w:t>
            </w:r>
          </w:p>
        </w:tc>
      </w:tr>
      <w:tr>
        <w:tc>
          <w:tcPr>
            <w:tcW w:type="dxa" w:w="331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世界一・他社より必ず優れる</w:t>
            </w:r>
          </w:p>
        </w:tc>
        <w:tc>
          <w:tcPr>
            <w:tcW w:type="dxa" w:w="604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当社資料で確認できる設計差と試験結果を条件付きで説明します</w:t>
            </w:r>
          </w:p>
        </w:tc>
      </w:tr>
      <w:tr>
        <w:tc>
          <w:tcPr>
            <w:tcW w:type="dxa" w:w="331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固定価格・固定工期</w:t>
            </w:r>
          </w:p>
        </w:tc>
        <w:tc>
          <w:tcPr>
            <w:tcW w:type="dxa" w:w="604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試料、数量、現地条件、法規、物流確認後に個別見積します</w:t>
            </w:r>
          </w:p>
        </w:tc>
      </w:tr>
      <w:tr>
        <w:tc>
          <w:tcPr>
            <w:tcW w:type="dxa" w:w="331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天然なので安全</w:t>
            </w:r>
          </w:p>
        </w:tc>
        <w:tc>
          <w:tcPr>
            <w:tcW w:type="dxa" w:w="604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SDS、用途、濃度、曝露経路、現地法規に従って安全管理します</w:t>
            </w:r>
          </w:p>
        </w:tc>
      </w:tr>
    </w:tbl>
    <w:p/>
    <w:p>
      <w:pPr>
        <w:pStyle w:val="Heading1"/>
      </w:pPr>
      <w:r>
        <w:t>案件登録演習</w:t>
      </w:r>
    </w:p>
    <w:p>
      <w:pPr>
        <w:pStyle w:val="ListBullet"/>
      </w:pPr>
      <w:r>
        <w:t>顧客の実名、課題、対象商品、決裁者、予算、時期、次回行動、証拠資料を入力する。</w:t>
      </w:r>
    </w:p>
    <w:p>
      <w:pPr>
        <w:pStyle w:val="ListBullet"/>
      </w:pPr>
      <w:r>
        <w:t>90日保護は活動の代わりではない。30日ごとに前進を記録する。</w:t>
      </w:r>
    </w:p>
    <w:p>
      <w:pPr>
        <w:pStyle w:val="ListBullet"/>
      </w:pPr>
      <w:r>
        <w:t>事故、法令懸念、性能苦情、競合模倣の疑いは24時間以内にMEISTERへ報告する。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t xml:space="preserve">MEISTER Co., Ltd. | Draft for review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5B6761"/>
        <w:sz w:val="16"/>
      </w:rPr>
      <w:t>MEISTER GLOBAL PARTNER PROGRAM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B4A3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B4A3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5B676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 w:val="0"/>
      <w:color w:val="0B4A35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